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6"/>
        <w:gridCol w:w="5045"/>
        <w:gridCol w:w="10091"/>
        <w:gridCol w:w="113"/>
      </w:tblGrid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Trg popa M.Mesića 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53202 PERUŠIĆ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29305600567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37"/>
            </w:tblGrid>
            <w:tr>
              <w:trPr>
                <w:trHeight w:val="281" w:hRule="atLeast"/>
              </w:trPr>
              <w:tc>
                <w:tcPr>
                  <w:tcW w:w="15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I IZMJENE I DOPUNE PRORAČUNA ZA 2025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37"/>
            </w:tblGrid>
            <w:tr>
              <w:trPr>
                <w:trHeight w:val="281" w:hRule="atLeast"/>
              </w:trPr>
              <w:tc>
                <w:tcPr>
                  <w:tcW w:w="151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OPĆI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PROMJENA</w:t>
                  </w:r>
                </w:p>
              </w:tc>
              <w:tc>
                <w:tcPr>
                  <w:tcW w:w="9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IZNOS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(%)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NOVI IZNOS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PRIHODA I RASHODA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12.696.341,40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299.982,65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12.996.324,05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552.150,00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-24.250,00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-4.4%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527.900,00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2.101.816,40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7.957,65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2.109.774,05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12.050.675,00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337.775,00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12.388.450,00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RAZLIKA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-904.000,00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-70.000,00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-974.000,00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ZADUŽIVANJA/FINANCIRANJA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96.000,00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96.000,00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NETO ZADUŽIVANJE/FINANCIRANJE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-96.000,00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-96.000,00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1.000.000,00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1.070.000,00</w:t>
                  </w:r>
                </w:p>
              </w:tc>
            </w:tr>
            <w:tr>
              <w:trPr>
                <w:trHeight w:val="92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4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251"/>
        <w:gridCol w:w="55"/>
      </w:tblGrid>
      <w:tr>
        <w:trPr>
          <w:trHeight w:val="453" w:hRule="atLeast"/>
        </w:trPr>
        <w:tc>
          <w:tcPr>
            <w:tcW w:w="152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25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>
              <w:trPr>
                <w:trHeight w:val="131" w:hRule="atLeast"/>
              </w:trPr>
              <w:tc>
                <w:tcPr>
                  <w:tcW w:w="1021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hMerge w:val="restart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PROMJENA</w:t>
                  </w:r>
                </w:p>
              </w:tc>
              <w:tc>
                <w:tcPr>
                  <w:tcW w:w="963" w:type="dxa"/>
                  <w:hMerge w:val="continue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single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3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VRSTA PRIHODA / RASHODA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IZNOS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(%)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NOVI IZNOS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1021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A. RAČUN PRIHODA I RASHODA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618.800,00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115.450,00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734.250,00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10.812.869,43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160.675,00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10.973.544,43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395.008,70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32.500,00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427.508,70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743.413,27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-8.642,35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-1.2%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734.770,92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prodaje proizvoda i robe te pruženih usluga, prihodi od donacija te povrati po protestira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126.250,00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126.250,00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370.150,00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-60.750,00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-16.4%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309.400,00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36.500,00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218.500,00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396.918,77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396.918,77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Materijalni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1.167.657,63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7.957,65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1.175.615,28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Financijski rashodi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44.400,00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44.400,00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42.900,00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42.900,00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106.200,00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106.200,00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donacije, kazne, naknade šteta i kapitalne pomoći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343.740,00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343.740,00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280.000,00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11.682.675,00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312.775,00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11.995.450,00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28.4%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113.000,00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B. RAČUN ZADUŽIVANJA/FINANCIRANJA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96.000,00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C. RASPOLOŽIVA SREDSTVA IZ PRETHODNIH GODINA</w:t>
                  </w:r>
                </w:p>
              </w:tc>
              <w:tc>
                <w:tcPr>
                  <w:tcW w:w="782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32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Rezultat poslovanja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1.000.000,00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70.000,00</w:t>
                  </w: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7.0%</w:t>
                  </w: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1.070.000,00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1133" w:right="566" w:bottom="1020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551"/>
      <w:gridCol w:w="212"/>
      <w:gridCol w:w="10899"/>
      <w:gridCol w:w="113"/>
      <w:gridCol w:w="1417"/>
      <w:gridCol w:w="113"/>
    </w:tblGrid>
    <w:tr>
      <w:trPr/>
      <w:tc>
        <w:tcPr>
          <w:tcW w:w="25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551"/>
          </w:tblGrid>
          <w:tr>
            <w:trPr>
              <w:trHeight w:val="205" w:hRule="atLeast"/>
            </w:trPr>
            <w:tc>
              <w:tcPr>
                <w:tcW w:w="25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 Šifra apl. (2025)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899"/>
          </w:tblGrid>
          <w:tr>
            <w:trPr>
              <w:trHeight w:val="205" w:hRule="atLeast"/>
            </w:trPr>
            <w:tc>
              <w:tcPr>
                <w:tcW w:w="1089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05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7937"/>
      <w:gridCol w:w="793"/>
      <w:gridCol w:w="56"/>
      <w:gridCol w:w="1303"/>
      <w:gridCol w:w="113"/>
    </w:tblGrid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OPĆINA PERUŠIĆ 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10.03.2025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13:06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LCW147_IspisRebalansaProracunaOpciDioProsireniTipII</dc:title>
</cp:coreProperties>
</file>